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8640"/>
      </w:tblGrid>
      <w:tr>
        <w:tc>
          <w:tcPr>
            <w:tcW w:type="dxa" w:w="8640"/>
            <w:shd w:val="clear" w:color="auto" w:fill="0B1220"/>
            <w:tcBorders>
              <w:top w:val="single" w:sz="0" w:space="0" w:color="0B1220"/>
              <w:left w:val="single" w:sz="0" w:space="0" w:color="0B1220"/>
              <w:bottom w:val="single" w:sz="0" w:space="0" w:color="0B1220"/>
              <w:right w:val="single" w:sz="0" w:space="0" w:color="0B1220"/>
            </w:tcBorders>
          </w:tcPr>
          <w:p>
            <w:r>
              <w:rPr>
                <w:sz w:val="20"/>
              </w:rPr>
              <w:t xml:space="preserve">  </w:t>
            </w:r>
          </w:p>
        </w:tc>
      </w:tr>
    </w:tbl>
    <w:tbl>
      <w:tblPr>
        <w:tblW w:type="auto" w:w="0"/>
        <w:tblLook w:firstColumn="1" w:firstRow="1" w:lastColumn="0" w:lastRow="0" w:noHBand="0" w:noVBand="1" w:val="04A0"/>
      </w:tblPr>
      <w:tblGrid>
        <w:gridCol w:w="8640"/>
      </w:tblGrid>
      <w:tr>
        <w:tc>
          <w:tcPr>
            <w:tcW w:type="dxa" w:w="8640"/>
            <w:shd w:val="clear" w:color="auto" w:fill="0D9488"/>
            <w:tcBorders>
              <w:top w:val="single" w:sz="0" w:space="0" w:color="0D9488"/>
              <w:left w:val="single" w:sz="0" w:space="0" w:color="0D9488"/>
              <w:bottom w:val="single" w:sz="0" w:space="0" w:color="0D9488"/>
              <w:right w:val="single" w:sz="0" w:space="0" w:color="0D9488"/>
            </w:tcBorders>
          </w:tcPr>
          <w:p>
            <w:r>
              <w:rPr>
                <w:sz w:val="4"/>
              </w:rPr>
              <w:t xml:space="preserve"> </w:t>
            </w:r>
          </w:p>
        </w:tc>
      </w:tr>
    </w:tbl>
    <w:p/>
    <w:p/>
    <w:p/>
    <w:p/>
    <w:p>
      <w:pPr>
        <w:spacing w:after="160"/>
        <w:jc w:val="left"/>
      </w:pPr>
      <w:r>
        <w:rPr>
          <w:rFonts w:ascii="Calibri" w:hAnsi="Calibri"/>
          <w:b/>
          <w:color w:val="0D9488"/>
          <w:sz w:val="18"/>
        </w:rPr>
        <w:t>DOCUMENT</w:t>
      </w:r>
    </w:p>
    <w:p>
      <w:pPr>
        <w:spacing w:after="200"/>
        <w:jc w:val="left"/>
        <w:bidi w:val="1"/>
      </w:pPr>
      <w:r>
        <w:rPr>
          <w:rFonts w:ascii="Calibri" w:hAnsi="Calibri"/>
          <w:b/>
          <w:color w:val="0B1220"/>
          <w:sz w:val="60"/>
          <w:rtl w:val="1"/>
        </w:rPr>
        <w:t>«عقل صغير… عالم كبير» — دليل الحلقة الأولى</w:t>
      </w:r>
    </w:p>
    <w:p>
      <w:pPr>
        <w:pBdr>
          <w:bottom w:val="single" w:sz="18" w:space="1" w:color="0D9488"/>
        </w:pBdr>
        <w:spacing w:after="280"/>
      </w:pPr>
    </w:p>
    <w:p>
      <w:pPr>
        <w:spacing w:after="360"/>
        <w:jc w:val="left"/>
        <w:bidi w:val="1"/>
      </w:pPr>
      <w:r>
        <w:rPr>
          <w:rFonts w:ascii="Calibri" w:hAnsi="Calibri"/>
          <w:color w:val="0F766E"/>
          <w:sz w:val="26"/>
          <w:rtl w:val="1"/>
        </w:rPr>
        <w:t>الألوان والأشكال والأرقام | فيديو تعليمي للأعمار ٢–٥ سنوات | المدة ٣:٢٢ | إعداد: مساحة عمل سنا</w:t>
      </w:r>
    </w:p>
    <w:p>
      <w:pPr>
        <w:jc w:val="left"/>
        <w:bidi w:val="1"/>
      </w:pPr>
      <w:r>
        <w:rPr>
          <w:rFonts w:ascii="Calibri" w:hAnsi="Calibri"/>
          <w:color w:val="64748B"/>
          <w:sz w:val="20"/>
          <w:rtl w:val="1"/>
        </w:rPr>
        <w:t>أُعدّ بمساعدة سنا  ·  2026-10-15</w:t>
      </w:r>
    </w:p>
    <w:p>
      <w:r>
        <w:br w:type="page"/>
      </w:r>
    </w:p>
    <w:tbl>
      <w:tblPr>
        <w:tblW w:type="auto" w:w="0"/>
        <w:tblLook w:firstColumn="1" w:firstRow="1" w:lastColumn="0" w:lastRow="0" w:noHBand="0" w:noVBand="1" w:val="04A0"/>
      </w:tblPr>
      <w:tblGrid>
        <w:gridCol w:w="8640"/>
      </w:tblGrid>
      <w:tr>
        <w:tc>
          <w:tcPr>
            <w:tcW w:type="dxa" w:w="8640"/>
            <w:shd w:val="clear" w:color="auto" w:fill="F0FDFA"/>
            <w:tcBorders>
              <w:top w:val="single" w:sz="4" w:space="0" w:color="F0FDFA"/>
              <w:left w:val="single" w:sz="24" w:space="0" w:color="0D9488"/>
              <w:bottom w:val="single" w:sz="4" w:space="0" w:color="F0FDFA"/>
              <w:right w:val="single" w:sz="4" w:space="0" w:color="F0FDFA"/>
            </w:tcBorders>
          </w:tcPr>
          <w:p>
            <w:pPr>
              <w:spacing w:before="120" w:after="120"/>
              <w:jc w:val="right"/>
              <w:bidi w:val="1"/>
            </w:pPr>
            <w:r>
              <w:rPr>
                <w:rFonts w:ascii="Calibri" w:hAnsi="Calibri"/>
                <w:b/>
                <w:color w:val="0D9488"/>
                <w:sz w:val="18"/>
              </w:rPr>
              <w:t xml:space="preserve">INFO  </w:t>
            </w:r>
            <w:r>
              <w:rPr>
                <w:rFonts w:ascii="Calibri" w:hAnsi="Calibri"/>
                <w:color w:val="1E293B"/>
                <w:sz w:val="20"/>
                <w:rtl w:val="1"/>
              </w:rPr>
              <w:t>الحلقة الأولى «الألوان والأشكال والأرقام» من سلسلة «عقل صغير… عالم كبير». فيديو تعليمي بالعربية الفصحى المبسّطة للأعمار ٢–٥ سنوات، مدته ٣:٢٢ دقيقة، 1920×1080، بصوت نسائي هادئ وموسيقى أصلية خفيفة. الملف: videos/kids-brain-boost/عقل-صغير-عالم-كبير.mp4</w:t>
            </w:r>
          </w:p>
        </w:tc>
      </w:tr>
    </w:tbl>
    <w:p>
      <w:pPr>
        <w:spacing w:after="80"/>
      </w:pPr>
    </w:p>
    <w:p>
      <w:pPr>
        <w:pStyle w:val="Heading1"/>
        <w:spacing w:before="360" w:after="160"/>
        <w:jc w:val="right"/>
        <w:keepNext/>
        <w:bidi w:val="1"/>
        <w:pBdr>
          <w:bottom w:val="single" w:sz="12" w:space="6" w:color="0D9488"/>
        </w:pBdr>
      </w:pPr>
      <w:r>
        <w:rPr>
          <w:rFonts w:ascii="Calibri" w:hAnsi="Calibri"/>
          <w:b/>
          <w:color w:val="0B1220"/>
          <w:sz w:val="44"/>
          <w:rtl w:val="1"/>
        </w:rPr>
        <w:t>ما الذي يجعل هذه الحلقة «محتوى ينمّي العقل»؟</w:t>
      </w:r>
    </w:p>
    <w:p>
      <w:pPr>
        <w:spacing w:after="160" w:line="276" w:lineRule="auto"/>
        <w:jc w:val="right"/>
        <w:bidi w:val="1"/>
      </w:pPr>
      <w:r>
        <w:rPr>
          <w:rFonts w:ascii="Calibri" w:hAnsi="Calibri"/>
          <w:color w:val="1E293B"/>
          <w:sz w:val="22"/>
          <w:rtl w:val="1"/>
        </w:rPr>
        <w:t>الفيديو مبني على خمسة مبادئ تعليمية مدروسة، وليس على التسلية البصرية فقط: التكرار الثلاثي للكلمة الجديدة، وربط الاسم بالصورة والشكل في اللحظة نفسها، وتحويل العدد إلى رمز مكتوب، وتشغيل الذاكرة العاملة بلعبة إخفاء وكشف، وإيقاع هادئ بلا مشاهد سريعة أو مخيفة.</w:t>
      </w:r>
    </w:p>
    <w:p>
      <w:pPr>
        <w:spacing w:after="60"/>
        <w:ind w:right="504"/>
        <w:jc w:val="right"/>
        <w:bidi w:val="1"/>
      </w:pPr>
      <w:r>
        <w:rPr>
          <w:rFonts w:ascii="Calibri" w:hAnsi="Calibri"/>
          <w:b/>
          <w:color w:val="1E293B"/>
          <w:sz w:val="22"/>
          <w:rtl w:val="1"/>
        </w:rPr>
        <w:t>التكرار الثلاثي:</w:t>
      </w:r>
      <w:r>
        <w:rPr>
          <w:rFonts w:ascii="Calibri" w:hAnsi="Calibri"/>
          <w:color w:val="1E293B"/>
          <w:sz w:val="22"/>
          <w:rtl w:val="1"/>
        </w:rPr>
        <w:t xml:space="preserve"> كل مفهوم يُقال ثلاث مرات ببطء («أحمر… أحمر… أحمر») قبل الجملة التوضيحية.</w:t>
      </w:r>
      <w:r>
        <w:rPr>
          <w:rFonts w:ascii="Calibri" w:hAnsi="Calibri"/>
          <w:color w:val="0D9488"/>
          <w:sz w:val="22"/>
        </w:rPr>
        <w:t xml:space="preserve">  •</w:t>
      </w:r>
    </w:p>
    <w:p>
      <w:pPr>
        <w:spacing w:after="60"/>
        <w:ind w:right="504"/>
        <w:jc w:val="right"/>
        <w:bidi w:val="1"/>
      </w:pPr>
      <w:r>
        <w:rPr>
          <w:rFonts w:ascii="Calibri" w:hAnsi="Calibri"/>
          <w:b/>
          <w:color w:val="1E293B"/>
          <w:sz w:val="22"/>
          <w:rtl w:val="1"/>
        </w:rPr>
        <w:t>التسمية المزدوجة:</w:t>
      </w:r>
      <w:r>
        <w:rPr>
          <w:rFonts w:ascii="Calibri" w:hAnsi="Calibri"/>
          <w:color w:val="1E293B"/>
          <w:sz w:val="22"/>
          <w:rtl w:val="1"/>
        </w:rPr>
        <w:t xml:space="preserve"> الكلمة تُسمع وتُرى مكتوبة على الشاشة في الوقت نفسه.</w:t>
      </w:r>
      <w:r>
        <w:rPr>
          <w:rFonts w:ascii="Calibri" w:hAnsi="Calibri"/>
          <w:color w:val="0D9488"/>
          <w:sz w:val="22"/>
        </w:rPr>
        <w:t xml:space="preserve">  •</w:t>
      </w:r>
    </w:p>
    <w:p>
      <w:pPr>
        <w:spacing w:after="60"/>
        <w:ind w:right="504"/>
        <w:jc w:val="right"/>
        <w:bidi w:val="1"/>
      </w:pPr>
      <w:r>
        <w:rPr>
          <w:rFonts w:ascii="Calibri" w:hAnsi="Calibri"/>
          <w:b/>
          <w:color w:val="1E293B"/>
          <w:sz w:val="22"/>
          <w:rtl w:val="1"/>
        </w:rPr>
        <w:t>العدّ المحسوس:</w:t>
      </w:r>
      <w:r>
        <w:rPr>
          <w:rFonts w:ascii="Calibri" w:hAnsi="Calibri"/>
          <w:color w:val="1E293B"/>
          <w:sz w:val="22"/>
          <w:rtl w:val="1"/>
        </w:rPr>
        <w:t xml:space="preserve"> نجمة واحدة تظهر مع كل عدد، ثم يظهر الرمز ١ أو ٢ أو ٣، فيربط الطفل المقدار بالرمز.</w:t>
      </w:r>
      <w:r>
        <w:rPr>
          <w:rFonts w:ascii="Calibri" w:hAnsi="Calibri"/>
          <w:color w:val="0D9488"/>
          <w:sz w:val="22"/>
        </w:rPr>
        <w:t xml:space="preserve">  •</w:t>
      </w:r>
    </w:p>
    <w:p>
      <w:pPr>
        <w:spacing w:after="60"/>
        <w:ind w:right="504"/>
        <w:jc w:val="right"/>
        <w:bidi w:val="1"/>
      </w:pPr>
      <w:r>
        <w:rPr>
          <w:rFonts w:ascii="Calibri" w:hAnsi="Calibri"/>
          <w:b/>
          <w:color w:val="1E293B"/>
          <w:sz w:val="22"/>
          <w:rtl w:val="1"/>
        </w:rPr>
        <w:t>الذاكرة العاملة:</w:t>
      </w:r>
      <w:r>
        <w:rPr>
          <w:rFonts w:ascii="Calibri" w:hAnsi="Calibri"/>
          <w:color w:val="1E293B"/>
          <w:sz w:val="22"/>
          <w:rtl w:val="1"/>
        </w:rPr>
        <w:t xml:space="preserve"> البطاقات تُقلب ثم يُسأل الطفل «أين الموزة؟» مع فترة انتظار قصيرة للإجابة.</w:t>
      </w:r>
      <w:r>
        <w:rPr>
          <w:rFonts w:ascii="Calibri" w:hAnsi="Calibri"/>
          <w:color w:val="0D9488"/>
          <w:sz w:val="22"/>
        </w:rPr>
        <w:t xml:space="preserve">  •</w:t>
      </w:r>
    </w:p>
    <w:p>
      <w:pPr>
        <w:spacing w:after="60"/>
        <w:ind w:right="504"/>
        <w:jc w:val="right"/>
        <w:bidi w:val="1"/>
      </w:pPr>
      <w:r>
        <w:rPr>
          <w:rFonts w:ascii="Calibri" w:hAnsi="Calibri"/>
          <w:b/>
          <w:color w:val="1E293B"/>
          <w:sz w:val="22"/>
          <w:rtl w:val="1"/>
        </w:rPr>
        <w:t>التهيئة الهادئة:</w:t>
      </w:r>
      <w:r>
        <w:rPr>
          <w:rFonts w:ascii="Calibri" w:hAnsi="Calibri"/>
          <w:color w:val="1E293B"/>
          <w:sz w:val="22"/>
          <w:rtl w:val="1"/>
        </w:rPr>
        <w:t xml:space="preserve"> كل الحركات بطيئة وانسيابية، والموسيقى هادئة، ولا توجد مواقف مخيفة أو أصوات مفاجئة.</w:t>
      </w:r>
      <w:r>
        <w:rPr>
          <w:rFonts w:ascii="Calibri" w:hAnsi="Calibri"/>
          <w:color w:val="0D9488"/>
          <w:sz w:val="22"/>
        </w:rPr>
        <w:t xml:space="preserve">  •</w:t>
      </w:r>
    </w:p>
    <w:p>
      <w:pPr>
        <w:pStyle w:val="Heading1"/>
        <w:spacing w:before="360" w:after="160"/>
        <w:jc w:val="right"/>
        <w:keepNext/>
        <w:bidi w:val="1"/>
        <w:pBdr>
          <w:bottom w:val="single" w:sz="12" w:space="6" w:color="0D9488"/>
        </w:pBdr>
      </w:pPr>
      <w:r>
        <w:rPr>
          <w:rFonts w:ascii="Calibri" w:hAnsi="Calibri"/>
          <w:b/>
          <w:color w:val="0B1220"/>
          <w:sz w:val="44"/>
          <w:rtl w:val="1"/>
        </w:rPr>
        <w:t>الأساس العلمي</w:t>
      </w:r>
    </w:p>
    <w:p>
      <w:pPr>
        <w:spacing w:after="160" w:line="276" w:lineRule="auto"/>
        <w:jc w:val="right"/>
        <w:bidi w:val="1"/>
      </w:pPr>
      <w:r>
        <w:rPr>
          <w:rFonts w:ascii="Calibri" w:hAnsi="Calibri"/>
          <w:color w:val="1E293B"/>
          <w:sz w:val="22"/>
          <w:rtl w:val="1"/>
        </w:rPr>
        <w:t>يوصي الدليل الصادر عن منظمة الصحة العالمية (2019) بأن تكون مدة الجلوس أمام الشاشة للأطفال بعمر سنتين وبعمر ٣–٤ سنوات أقل من ساعة واحدة يوميًا، وأن الأقل أفضل. ويشير الدليل نفسه إلى أن الوقت الساكن يُستحسن أن يُقضى في القراءة وسرد القصص مع مقدّم الرعاية. ولهذا صُمّمت الحلقة لتكون قصيرة (٣:٢٢) وتفاعلية: يشاهدها الطفل مع والده أو والدته، وتتخللها أسئلة تُوجَّه إليه بصوت هادئ.</w:t>
      </w:r>
    </w:p>
    <w:tbl>
      <w:tblPr>
        <w:tblW w:type="auto" w:w="0"/>
        <w:tblLook w:firstColumn="1" w:firstRow="1" w:lastColumn="0" w:lastRow="0" w:noHBand="0" w:noVBand="1" w:val="04A0"/>
      </w:tblPr>
      <w:tblGrid>
        <w:gridCol w:w="8640"/>
      </w:tblGrid>
      <w:tr>
        <w:tc>
          <w:tcPr>
            <w:tcW w:type="dxa" w:w="8640"/>
            <w:shd w:val="clear" w:color="auto" w:fill="ECFDF5"/>
            <w:tcBorders>
              <w:top w:val="single" w:sz="4" w:space="0" w:color="ECFDF5"/>
              <w:left w:val="single" w:sz="24" w:space="0" w:color="059669"/>
              <w:bottom w:val="single" w:sz="4" w:space="0" w:color="ECFDF5"/>
              <w:right w:val="single" w:sz="4" w:space="0" w:color="ECFDF5"/>
            </w:tcBorders>
          </w:tcPr>
          <w:p>
            <w:pPr>
              <w:spacing w:before="120" w:after="120"/>
              <w:jc w:val="right"/>
              <w:bidi w:val="1"/>
            </w:pPr>
            <w:r>
              <w:rPr>
                <w:rFonts w:ascii="Calibri" w:hAnsi="Calibri"/>
                <w:b/>
                <w:color w:val="059669"/>
                <w:sz w:val="18"/>
              </w:rPr>
              <w:t xml:space="preserve">TIP  </w:t>
            </w:r>
            <w:r>
              <w:rPr>
                <w:rFonts w:ascii="Calibri" w:hAnsi="Calibri"/>
                <w:color w:val="1E293B"/>
                <w:sz w:val="20"/>
                <w:rtl w:val="1"/>
              </w:rPr>
              <w:t>أرقام من دليل الصحة العالمية: عمر ٣–٤ سنوات — نشاط حركي ١٨٠ دقيقة موزعة على اليوم، ونوم ١٠–١٣ ساعة، ووقت شاشة أقل من ساعة. المصدر: who.int — إرشادات النشاط البدني والسلوك الساكن والنوم لمن هم دون الخامسة.</w:t>
            </w:r>
          </w:p>
        </w:tc>
      </w:tr>
    </w:tbl>
    <w:p>
      <w:pPr>
        <w:spacing w:after="80"/>
      </w:pPr>
    </w:p>
    <w:p>
      <w:pPr>
        <w:spacing w:after="160" w:line="276" w:lineRule="auto"/>
        <w:jc w:val="right"/>
        <w:bidi w:val="1"/>
      </w:pPr>
      <w:r>
        <w:rPr>
          <w:rFonts w:ascii="Calibri" w:hAnsi="Calibri"/>
          <w:color w:val="1E293B"/>
          <w:sz w:val="22"/>
          <w:rtl w:val="1"/>
        </w:rPr>
        <w:t>أما مبدأ التفاعل التبادلي «serve and return» الذي وصفه مركز نمو الطفل بجامعة هارفارد (2011) فيقوم على أن دماغ الطفل يتشكّل عبر التبادل: الطفل يصدر إشارة (صوت، نظرة، إشارة يد) والبالغ يستجيب لها. لذلك تنتهي الحلقة بدعوة صريحة للوالدين: سمِّ مع طفلك كل لون وشكل، وأعد الكلمات معه.</w:t>
      </w:r>
    </w:p>
    <w:p>
      <w:pPr>
        <w:pStyle w:val="Heading1"/>
        <w:spacing w:before="360" w:after="160"/>
        <w:jc w:val="right"/>
        <w:keepNext/>
        <w:bidi w:val="1"/>
        <w:pBdr>
          <w:bottom w:val="single" w:sz="12" w:space="6" w:color="0D9488"/>
        </w:pBdr>
      </w:pPr>
      <w:r>
        <w:rPr>
          <w:rFonts w:ascii="Calibri" w:hAnsi="Calibri"/>
          <w:b/>
          <w:color w:val="0B1220"/>
          <w:sz w:val="44"/>
          <w:rtl w:val="1"/>
        </w:rPr>
        <w:t>بنية الحلقة (سبعة مشاهد)</w:t>
      </w:r>
    </w:p>
    <w:tbl>
      <w:tblPr>
        <w:tblStyle w:val="TableGrid"/>
        <w:tblW w:type="auto" w:w="0"/>
        <w:tblLayout w:type="autofit"/>
        <w:tblLook w:firstColumn="1" w:firstRow="1" w:lastColumn="0" w:lastRow="0" w:noHBand="0" w:noVBand="1" w:val="04A0"/>
      </w:tblPr>
      <w:tblGrid>
        <w:gridCol w:w="1440"/>
        <w:gridCol w:w="1440"/>
        <w:gridCol w:w="1440"/>
        <w:gridCol w:w="1440"/>
        <w:gridCol w:w="1440"/>
        <w:gridCol w:w="1440"/>
      </w:tblGrid>
      <w:tr>
        <w:tc>
          <w:tcPr>
            <w:tcW w:type="dxa" w:w="1440"/>
            <w:shd w:val="clear" w:color="auto" w:fill="0B1220"/>
            <w:tcBorders>
              <w:top w:val="single" w:sz="4" w:space="0" w:color="0B1220"/>
              <w:left w:val="single" w:sz="4" w:space="0" w:color="0B1220"/>
              <w:bottom w:val="single" w:sz="4" w:space="0" w:color="0B1220"/>
              <w:right w:val="single" w:sz="4" w:space="0" w:color="0B1220"/>
            </w:tcBorders>
          </w:tcPr>
          <w:p>
            <w:pPr>
              <w:spacing w:before="80" w:after="80"/>
              <w:jc w:val="right"/>
              <w:bidi w:val="1"/>
            </w:pPr>
            <w:r/>
            <w:r>
              <w:rPr>
                <w:rFonts w:ascii="Calibri" w:hAnsi="Calibri"/>
                <w:b/>
                <w:color w:val="F8FAFC"/>
                <w:sz w:val="20"/>
                <w:rtl w:val="1"/>
              </w:rPr>
              <w:t>المشهد</w:t>
            </w:r>
          </w:p>
        </w:tc>
        <w:tc>
          <w:tcPr>
            <w:tcW w:type="dxa" w:w="1440"/>
            <w:shd w:val="clear" w:color="auto" w:fill="0B1220"/>
            <w:tcBorders>
              <w:top w:val="single" w:sz="4" w:space="0" w:color="0B1220"/>
              <w:left w:val="single" w:sz="4" w:space="0" w:color="0B1220"/>
              <w:bottom w:val="single" w:sz="4" w:space="0" w:color="0B1220"/>
              <w:right w:val="single" w:sz="4" w:space="0" w:color="0B1220"/>
            </w:tcBorders>
          </w:tcPr>
          <w:p>
            <w:pPr>
              <w:spacing w:before="80" w:after="80"/>
              <w:jc w:val="right"/>
              <w:bidi w:val="1"/>
            </w:pPr>
            <w:r/>
            <w:r>
              <w:rPr>
                <w:rFonts w:ascii="Calibri" w:hAnsi="Calibri"/>
                <w:b/>
                <w:color w:val="F8FAFC"/>
                <w:sz w:val="20"/>
                <w:rtl w:val="1"/>
              </w:rPr>
              <w:t>من</w:t>
            </w:r>
          </w:p>
        </w:tc>
        <w:tc>
          <w:tcPr>
            <w:tcW w:type="dxa" w:w="1440"/>
            <w:shd w:val="clear" w:color="auto" w:fill="0B1220"/>
            <w:tcBorders>
              <w:top w:val="single" w:sz="4" w:space="0" w:color="0B1220"/>
              <w:left w:val="single" w:sz="4" w:space="0" w:color="0B1220"/>
              <w:bottom w:val="single" w:sz="4" w:space="0" w:color="0B1220"/>
              <w:right w:val="single" w:sz="4" w:space="0" w:color="0B1220"/>
            </w:tcBorders>
          </w:tcPr>
          <w:p>
            <w:pPr>
              <w:spacing w:before="80" w:after="80"/>
              <w:jc w:val="right"/>
              <w:bidi w:val="1"/>
            </w:pPr>
            <w:r/>
            <w:r>
              <w:rPr>
                <w:rFonts w:ascii="Calibri" w:hAnsi="Calibri"/>
                <w:b/>
                <w:color w:val="F8FAFC"/>
                <w:sz w:val="20"/>
                <w:rtl w:val="1"/>
              </w:rPr>
              <w:t>إلى</w:t>
            </w:r>
          </w:p>
        </w:tc>
        <w:tc>
          <w:tcPr>
            <w:tcW w:type="dxa" w:w="1440"/>
            <w:shd w:val="clear" w:color="auto" w:fill="0B1220"/>
            <w:tcBorders>
              <w:top w:val="single" w:sz="4" w:space="0" w:color="0B1220"/>
              <w:left w:val="single" w:sz="4" w:space="0" w:color="0B1220"/>
              <w:bottom w:val="single" w:sz="4" w:space="0" w:color="0B1220"/>
              <w:right w:val="single" w:sz="4" w:space="0" w:color="0B1220"/>
            </w:tcBorders>
          </w:tcPr>
          <w:p>
            <w:pPr>
              <w:spacing w:before="80" w:after="80"/>
              <w:jc w:val="right"/>
              <w:bidi w:val="1"/>
            </w:pPr>
            <w:r/>
            <w:r>
              <w:rPr>
                <w:rFonts w:ascii="Calibri" w:hAnsi="Calibri"/>
                <w:b/>
                <w:color w:val="F8FAFC"/>
                <w:sz w:val="20"/>
                <w:rtl w:val="1"/>
              </w:rPr>
              <w:t>المدة</w:t>
            </w:r>
          </w:p>
        </w:tc>
        <w:tc>
          <w:tcPr>
            <w:tcW w:type="dxa" w:w="1440"/>
            <w:shd w:val="clear" w:color="auto" w:fill="0B1220"/>
            <w:tcBorders>
              <w:top w:val="single" w:sz="4" w:space="0" w:color="0B1220"/>
              <w:left w:val="single" w:sz="4" w:space="0" w:color="0B1220"/>
              <w:bottom w:val="single" w:sz="4" w:space="0" w:color="0B1220"/>
              <w:right w:val="single" w:sz="4" w:space="0" w:color="0B1220"/>
            </w:tcBorders>
          </w:tcPr>
          <w:p>
            <w:pPr>
              <w:spacing w:before="80" w:after="80"/>
              <w:jc w:val="right"/>
              <w:bidi w:val="1"/>
            </w:pPr>
            <w:r/>
            <w:r>
              <w:rPr>
                <w:rFonts w:ascii="Calibri" w:hAnsi="Calibri"/>
                <w:b/>
                <w:color w:val="F8FAFC"/>
                <w:sz w:val="20"/>
                <w:rtl w:val="1"/>
              </w:rPr>
              <w:t>الهدف التعليمي</w:t>
            </w:r>
          </w:p>
        </w:tc>
        <w:tc>
          <w:tcPr>
            <w:tcW w:type="dxa" w:w="1440"/>
            <w:shd w:val="clear" w:color="auto" w:fill="0B1220"/>
            <w:tcBorders>
              <w:top w:val="single" w:sz="4" w:space="0" w:color="0B1220"/>
              <w:left w:val="single" w:sz="4" w:space="0" w:color="0B1220"/>
              <w:bottom w:val="single" w:sz="4" w:space="0" w:color="0B1220"/>
              <w:right w:val="single" w:sz="4" w:space="0" w:color="0B1220"/>
            </w:tcBorders>
          </w:tcPr>
          <w:p>
            <w:pPr>
              <w:spacing w:before="80" w:after="80"/>
              <w:jc w:val="right"/>
              <w:bidi w:val="1"/>
            </w:pPr>
            <w:r/>
            <w:r>
              <w:rPr>
                <w:rFonts w:ascii="Calibri" w:hAnsi="Calibri"/>
                <w:b/>
                <w:color w:val="F8FAFC"/>
                <w:sz w:val="20"/>
                <w:rtl w:val="1"/>
              </w:rPr>
              <w:t>المكوّن البصري</w:t>
            </w:r>
          </w:p>
        </w:tc>
      </w:tr>
      <w:tr>
        <w:tc>
          <w:tcPr>
            <w:tcW w:type="dxa" w:w="144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المقدمة</w:t>
            </w:r>
          </w:p>
        </w:tc>
        <w:tc>
          <w:tcPr>
            <w:tcW w:type="dxa" w:w="1440"/>
            <w:shd w:val="clear" w:color="auto" w:fill="F0FDFA"/>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0:00</w:t>
            </w:r>
          </w:p>
        </w:tc>
        <w:tc>
          <w:tcPr>
            <w:tcW w:type="dxa" w:w="1440"/>
            <w:shd w:val="clear" w:color="auto" w:fill="F0FDFA"/>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0:07</w:t>
            </w:r>
          </w:p>
        </w:tc>
        <w:tc>
          <w:tcPr>
            <w:tcW w:type="dxa" w:w="144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7 ث</w:t>
            </w:r>
          </w:p>
        </w:tc>
        <w:tc>
          <w:tcPr>
            <w:tcW w:type="dxa" w:w="144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شاشة العنوان والموسيقى الهادئة — تهيئة الطفل قبل الكلام</w:t>
            </w:r>
          </w:p>
        </w:tc>
        <w:tc>
          <w:tcPr>
            <w:tcW w:type="dxa" w:w="144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نون والبطاقة والعناصر الثلاثة</w:t>
            </w:r>
          </w:p>
        </w:tc>
      </w:tr>
      <w:tr>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أهلًا بك</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0:07</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0:26</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19 ث</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تعريف البطل + خطة الحلقة (ألوان، أشكال، أرقام)</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نون ترحّب وتظهر ثلاث بطاقات</w:t>
            </w:r>
          </w:p>
        </w:tc>
      </w:tr>
      <w:tr>
        <w:tc>
          <w:tcPr>
            <w:tcW w:type="dxa" w:w="144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الألوان</w:t>
            </w:r>
          </w:p>
        </w:tc>
        <w:tc>
          <w:tcPr>
            <w:tcW w:type="dxa" w:w="1440"/>
            <w:shd w:val="clear" w:color="auto" w:fill="F0FDFA"/>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0:26</w:t>
            </w:r>
          </w:p>
        </w:tc>
        <w:tc>
          <w:tcPr>
            <w:tcW w:type="dxa" w:w="1440"/>
            <w:shd w:val="clear" w:color="auto" w:fill="F0FDFA"/>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1:02</w:t>
            </w:r>
          </w:p>
        </w:tc>
        <w:tc>
          <w:tcPr>
            <w:tcW w:type="dxa" w:w="144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36 ث</w:t>
            </w:r>
          </w:p>
        </w:tc>
        <w:tc>
          <w:tcPr>
            <w:tcW w:type="dxa" w:w="144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تمييز الألوان الأساسية وتسميتها بالتكرار الثلاثي</w:t>
            </w:r>
          </w:p>
        </w:tc>
        <w:tc>
          <w:tcPr>
            <w:tcW w:type="dxa" w:w="144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بطاقة العرض: تفاحة، شمس، موجة</w:t>
            </w:r>
          </w:p>
        </w:tc>
      </w:tr>
      <w:tr>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الأشكال</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1:02</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1:41</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40 ث</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تمييز الأشكال ورسمها + عدد الأضلاع (٤ و٣)</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رسم متحرك داخل بطاقة بيضاء</w:t>
            </w:r>
          </w:p>
        </w:tc>
      </w:tr>
      <w:tr>
        <w:tc>
          <w:tcPr>
            <w:tcW w:type="dxa" w:w="144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الأرقام</w:t>
            </w:r>
          </w:p>
        </w:tc>
        <w:tc>
          <w:tcPr>
            <w:tcW w:type="dxa" w:w="1440"/>
            <w:shd w:val="clear" w:color="auto" w:fill="F0FDFA"/>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1:41</w:t>
            </w:r>
          </w:p>
        </w:tc>
        <w:tc>
          <w:tcPr>
            <w:tcW w:type="dxa" w:w="1440"/>
            <w:shd w:val="clear" w:color="auto" w:fill="F0FDFA"/>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2:16</w:t>
            </w:r>
          </w:p>
        </w:tc>
        <w:tc>
          <w:tcPr>
            <w:tcW w:type="dxa" w:w="144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35 ث</w:t>
            </w:r>
          </w:p>
        </w:tc>
        <w:tc>
          <w:tcPr>
            <w:tcW w:type="dxa" w:w="144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العدّ من ١ إلى ٥ والربط بين الرمز والمقدار</w:t>
            </w:r>
          </w:p>
        </w:tc>
        <w:tc>
          <w:tcPr>
            <w:tcW w:type="dxa" w:w="144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خمس نجوم + الرقم الكبير</w:t>
            </w:r>
          </w:p>
        </w:tc>
      </w:tr>
      <w:tr>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لعبة الذاكرة</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2:16</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2:59</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44 ث</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الذاكرة العاملة والانتباه (لعبة الإخفاء والكشف)</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ثلاث بطاقات فواكه تنقلب</w:t>
            </w:r>
          </w:p>
        </w:tc>
      </w:tr>
      <w:tr>
        <w:tc>
          <w:tcPr>
            <w:tcW w:type="dxa" w:w="144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الختام</w:t>
            </w:r>
          </w:p>
        </w:tc>
        <w:tc>
          <w:tcPr>
            <w:tcW w:type="dxa" w:w="1440"/>
            <w:shd w:val="clear" w:color="auto" w:fill="F0FDFA"/>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2:59</w:t>
            </w:r>
          </w:p>
        </w:tc>
        <w:tc>
          <w:tcPr>
            <w:tcW w:type="dxa" w:w="1440"/>
            <w:shd w:val="clear" w:color="auto" w:fill="F0FDFA"/>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3:22</w:t>
            </w:r>
          </w:p>
        </w:tc>
        <w:tc>
          <w:tcPr>
            <w:tcW w:type="dxa" w:w="144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23 ث</w:t>
            </w:r>
          </w:p>
        </w:tc>
        <w:tc>
          <w:tcPr>
            <w:tcW w:type="dxa" w:w="144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التثبيت والتشجيع + رسالة للوالدين</w:t>
            </w:r>
          </w:p>
        </w:tc>
        <w:tc>
          <w:tcPr>
            <w:tcW w:type="dxa" w:w="144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نون تودّع + بطاقة رسالة ختامية</w:t>
            </w:r>
          </w:p>
        </w:tc>
      </w:tr>
    </w:tbl>
    <w:p>
      <w:pPr>
        <w:spacing w:after="120"/>
      </w:pPr>
    </w:p>
    <w:p>
      <w:r>
        <w:br w:type="page"/>
      </w:r>
    </w:p>
    <w:p>
      <w:pPr>
        <w:pStyle w:val="Heading1"/>
        <w:spacing w:before="360" w:after="160"/>
        <w:jc w:val="right"/>
        <w:keepNext/>
        <w:bidi w:val="1"/>
        <w:pBdr>
          <w:bottom w:val="single" w:sz="12" w:space="6" w:color="0D9488"/>
        </w:pBdr>
      </w:pPr>
      <w:r>
        <w:rPr>
          <w:rFonts w:ascii="Calibri" w:hAnsi="Calibri"/>
          <w:b/>
          <w:color w:val="0B1220"/>
          <w:sz w:val="44"/>
          <w:rtl w:val="1"/>
        </w:rPr>
        <w:t>النص الكامل للتعليق الصوتي</w:t>
      </w:r>
    </w:p>
    <w:p>
      <w:pPr>
        <w:spacing w:after="160" w:line="276" w:lineRule="auto"/>
        <w:jc w:val="right"/>
        <w:bidi w:val="1"/>
      </w:pPr>
      <w:r>
        <w:rPr>
          <w:rFonts w:ascii="Calibri" w:hAnsi="Calibri"/>
          <w:color w:val="1E293B"/>
          <w:sz w:val="22"/>
          <w:rtl w:val="1"/>
        </w:rPr>
        <w:t>الصوت: نسائي هادئ بالعربية (ar-OM-AyshaNeural) بسرعة أقل من الطبيعي بنسبة ٨٪. الوقت المذكور هو موضع الجملة في الفيديو.</w:t>
      </w:r>
    </w:p>
    <w:tbl>
      <w:tblPr>
        <w:tblStyle w:val="TableGrid"/>
        <w:tblW w:type="auto" w:w="0"/>
        <w:tblLayout w:type="autofit"/>
        <w:tblLook w:firstColumn="1" w:firstRow="1" w:lastColumn="0" w:lastRow="0" w:noHBand="0" w:noVBand="1" w:val="04A0"/>
      </w:tblPr>
      <w:tblGrid>
        <w:gridCol w:w="2880"/>
        <w:gridCol w:w="2880"/>
        <w:gridCol w:w="2880"/>
      </w:tblGrid>
      <w:tr>
        <w:tc>
          <w:tcPr>
            <w:tcW w:type="dxa" w:w="2880"/>
            <w:shd w:val="clear" w:color="auto" w:fill="0B1220"/>
            <w:tcBorders>
              <w:top w:val="single" w:sz="4" w:space="0" w:color="0B1220"/>
              <w:left w:val="single" w:sz="4" w:space="0" w:color="0B1220"/>
              <w:bottom w:val="single" w:sz="4" w:space="0" w:color="0B1220"/>
              <w:right w:val="single" w:sz="4" w:space="0" w:color="0B1220"/>
            </w:tcBorders>
          </w:tcPr>
          <w:p>
            <w:pPr>
              <w:spacing w:before="80" w:after="80"/>
              <w:jc w:val="right"/>
              <w:bidi w:val="1"/>
            </w:pPr>
            <w:r/>
            <w:r>
              <w:rPr>
                <w:rFonts w:ascii="Calibri" w:hAnsi="Calibri"/>
                <w:b/>
                <w:color w:val="F8FAFC"/>
                <w:sz w:val="20"/>
                <w:rtl w:val="1"/>
              </w:rPr>
              <w:t>الوقت</w:t>
            </w:r>
          </w:p>
        </w:tc>
        <w:tc>
          <w:tcPr>
            <w:tcW w:type="dxa" w:w="2880"/>
            <w:shd w:val="clear" w:color="auto" w:fill="0B1220"/>
            <w:tcBorders>
              <w:top w:val="single" w:sz="4" w:space="0" w:color="0B1220"/>
              <w:left w:val="single" w:sz="4" w:space="0" w:color="0B1220"/>
              <w:bottom w:val="single" w:sz="4" w:space="0" w:color="0B1220"/>
              <w:right w:val="single" w:sz="4" w:space="0" w:color="0B1220"/>
            </w:tcBorders>
          </w:tcPr>
          <w:p>
            <w:pPr>
              <w:spacing w:before="80" w:after="80"/>
              <w:jc w:val="right"/>
              <w:bidi w:val="1"/>
            </w:pPr>
            <w:r/>
            <w:r>
              <w:rPr>
                <w:rFonts w:ascii="Calibri" w:hAnsi="Calibri"/>
                <w:b/>
                <w:color w:val="F8FAFC"/>
                <w:sz w:val="20"/>
                <w:rtl w:val="1"/>
              </w:rPr>
              <w:t>النص المنطوق</w:t>
            </w:r>
          </w:p>
        </w:tc>
        <w:tc>
          <w:tcPr>
            <w:tcW w:type="dxa" w:w="2880"/>
            <w:shd w:val="clear" w:color="auto" w:fill="0B1220"/>
            <w:tcBorders>
              <w:top w:val="single" w:sz="4" w:space="0" w:color="0B1220"/>
              <w:left w:val="single" w:sz="4" w:space="0" w:color="0B1220"/>
              <w:bottom w:val="single" w:sz="4" w:space="0" w:color="0B1220"/>
              <w:right w:val="single" w:sz="4" w:space="0" w:color="0B1220"/>
            </w:tcBorders>
          </w:tcPr>
          <w:p>
            <w:pPr>
              <w:spacing w:before="80" w:after="80"/>
              <w:jc w:val="right"/>
              <w:bidi w:val="1"/>
            </w:pPr>
            <w:r/>
            <w:r>
              <w:rPr>
                <w:rFonts w:ascii="Calibri" w:hAnsi="Calibri"/>
                <w:b/>
                <w:color w:val="F8FAFC"/>
                <w:sz w:val="20"/>
                <w:rtl w:val="1"/>
              </w:rPr>
              <w:t>المشهد</w:t>
            </w:r>
          </w:p>
        </w:tc>
      </w:tr>
      <w:tr>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0:08</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مرحبًا يا صديقي! أنا نون.</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أهلًا بك</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0:13</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اليوم نلعب معًا! نلعب بالألوان، والأشكال، والأرقام.</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أهلًا بك</w:t>
            </w:r>
          </w:p>
        </w:tc>
      </w:tr>
      <w:tr>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0:21</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هل أنت مستعد؟ هيّا نبدأ!</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أهلًا بك</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0:26</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أحمر… أحمر… أحمر.</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الألوان</w:t>
            </w:r>
          </w:p>
        </w:tc>
      </w:tr>
      <w:tr>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0:32</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هذه تفاحة حمراء.</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الألوان</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0:35</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أصفر… أصفر… أصفر.</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الألوان</w:t>
            </w:r>
          </w:p>
        </w:tc>
      </w:tr>
      <w:tr>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0:41</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هذه شمس صفراء.</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الألوان</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0:45</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أزرق… أزرق… أزرق.</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الألوان</w:t>
            </w:r>
          </w:p>
        </w:tc>
      </w:tr>
      <w:tr>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0:50</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هذه موجة زرقاء.</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الألوان</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0:54</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أحمر، أصفر، أزرق. أحسنت يا صديقي!</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الألوان</w:t>
            </w:r>
          </w:p>
        </w:tc>
      </w:tr>
      <w:tr>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1:02</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دائرة… دائرة… دائرة.</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الأشكال</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1:08</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الدائرة مستديرة، ليس لها زوايا.</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الأشكال</w:t>
            </w:r>
          </w:p>
        </w:tc>
      </w:tr>
      <w:tr>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1:13</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مربع… مربع… مربع.</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الأشكال</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1:18</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المربع له أربعة أضلاع متساوية.</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الأشكال</w:t>
            </w:r>
          </w:p>
        </w:tc>
      </w:tr>
      <w:tr>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1:23</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مثلث… مثلث… مثلث.</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الأشكال</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1:29</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للمثلث ثلاثة أضلاع.</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الأشكال</w:t>
            </w:r>
          </w:p>
        </w:tc>
      </w:tr>
      <w:tr>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1:34</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دائرة، مربع، مثلث. رائع!</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الأشكال</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1:41</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والآن، نعدّ معًا!</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الأرقام</w:t>
            </w:r>
          </w:p>
        </w:tc>
      </w:tr>
      <w:tr>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1:45</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واحد… اثنان… ثلاثة… أربعة… خمسة!</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الأرقام</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1:54</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هل نعدّ مرة أخرى؟</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الأرقام</w:t>
            </w:r>
          </w:p>
        </w:tc>
      </w:tr>
      <w:tr>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1:57</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واحد… اثنان… ثلاثة… أربعة… خمسة!</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الأرقام</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2:06</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خمس نجوم! كم نجمة؟ خمسة! أحسنت!</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الأرقام</w:t>
            </w:r>
          </w:p>
        </w:tc>
      </w:tr>
      <w:tr>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2:16</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لعبة صغيرة! انظر جيدًا إلى الفواكه.</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لعبة الذاكرة</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2:22</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تفاحة… موزة… عنب.</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لعبة الذاكرة</w:t>
            </w:r>
          </w:p>
        </w:tc>
      </w:tr>
      <w:tr>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2:28</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الآن، أغمض عينيك واعدّ معي: واحد… اثنان… ثلاثة!</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لعبة الذاكرة</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2:36</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افتح عينيك! أين الموزة؟</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لعبة الذاكرة</w:t>
            </w:r>
          </w:p>
        </w:tc>
      </w:tr>
      <w:tr>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2:42</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أحسنت! الموزة في الوسط.</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لعبة الذاكرة</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2:47</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أين التفاحة؟</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لعبة الذاكرة</w:t>
            </w:r>
          </w:p>
        </w:tc>
      </w:tr>
      <w:tr>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2:51</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نعم! التفاحة على اليمين. أنت ذكي!</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لعبة الذاكرة</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3:00</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تعلّمنا الألوان، والأشكال، والأرقام!</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الختام</w:t>
            </w:r>
          </w:p>
        </w:tc>
      </w:tr>
      <w:tr>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3:05</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عقلك الصغير يكبر كل يوم. أنا فخور بك.</w:t>
            </w:r>
          </w:p>
        </w:tc>
        <w:tc>
          <w:tcPr>
            <w:tcW w:type="dxa" w:w="288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الختام</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3:11</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أنا نون. أراك قريبًا! إلى اللقاء!</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الختام</w:t>
            </w:r>
          </w:p>
        </w:tc>
      </w:tr>
    </w:tbl>
    <w:p>
      <w:pPr>
        <w:spacing w:after="120"/>
      </w:pPr>
    </w:p>
    <w:p>
      <w:pPr>
        <w:pStyle w:val="Heading1"/>
        <w:spacing w:before="360" w:after="160"/>
        <w:jc w:val="right"/>
        <w:keepNext/>
        <w:bidi w:val="1"/>
        <w:pBdr>
          <w:bottom w:val="single" w:sz="12" w:space="6" w:color="0D9488"/>
        </w:pBdr>
      </w:pPr>
      <w:r>
        <w:rPr>
          <w:rFonts w:ascii="Calibri" w:hAnsi="Calibri"/>
          <w:b/>
          <w:color w:val="0B1220"/>
          <w:sz w:val="44"/>
          <w:rtl w:val="1"/>
        </w:rPr>
        <w:t>لوحة القصة (Storyboard)</w:t>
      </w:r>
    </w:p>
    <w:p>
      <w:pPr>
        <w:spacing w:after="160" w:line="276" w:lineRule="auto"/>
        <w:jc w:val="right"/>
        <w:bidi w:val="1"/>
      </w:pPr>
      <w:r>
        <w:rPr>
          <w:rFonts w:ascii="Calibri" w:hAnsi="Calibri"/>
          <w:b/>
          <w:color w:val="1E293B"/>
          <w:sz w:val="22"/>
          <w:rtl w:val="1"/>
        </w:rPr>
        <w:t>شاشة العنوان: «عقل صغير… عالم كبير» — الحلقة الأولى.</w:t>
      </w:r>
    </w:p>
    <w:p>
      <w:pPr>
        <w:jc w:val="center"/>
      </w:pPr>
      <w:r>
        <w:drawing>
          <wp:inline xmlns:a="http://schemas.openxmlformats.org/drawingml/2006/main" xmlns:pic="http://schemas.openxmlformats.org/drawingml/2006/picture">
            <wp:extent cx="5029200" cy="2828925"/>
            <wp:docPr id="1" name="Picture 1"/>
            <wp:cNvGraphicFramePr>
              <a:graphicFrameLocks noChangeAspect="1"/>
            </wp:cNvGraphicFramePr>
            <a:graphic>
              <a:graphicData uri="http://schemas.openxmlformats.org/drawingml/2006/picture">
                <pic:pic>
                  <pic:nvPicPr>
                    <pic:cNvPr id="0" name="cover.jpg"/>
                    <pic:cNvPicPr/>
                  </pic:nvPicPr>
                  <pic:blipFill>
                    <a:blip r:embed="rId12"/>
                    <a:stretch>
                      <a:fillRect/>
                    </a:stretch>
                  </pic:blipFill>
                  <pic:spPr>
                    <a:xfrm>
                      <a:off x="0" y="0"/>
                      <a:ext cx="5029200" cy="2828925"/>
                    </a:xfrm>
                    <a:prstGeom prst="rect"/>
                  </pic:spPr>
                </pic:pic>
              </a:graphicData>
            </a:graphic>
          </wp:inline>
        </w:drawing>
      </w:r>
    </w:p>
    <w:p>
      <w:pPr>
        <w:spacing w:after="160" w:line="276" w:lineRule="auto"/>
      </w:pPr>
    </w:p>
    <w:p>
      <w:pPr>
        <w:spacing w:after="160" w:line="276" w:lineRule="auto"/>
        <w:jc w:val="right"/>
        <w:bidi w:val="1"/>
      </w:pPr>
      <w:r>
        <w:rPr>
          <w:rFonts w:ascii="Calibri" w:hAnsi="Calibri"/>
          <w:b/>
          <w:color w:val="1E293B"/>
          <w:sz w:val="22"/>
          <w:rtl w:val="1"/>
        </w:rPr>
        <w:t>الترحيب: نون تُعرّف نفسها ثم تُعلن خطة الحلقة.</w:t>
      </w:r>
    </w:p>
    <w:p>
      <w:pPr>
        <w:jc w:val="center"/>
      </w:pPr>
      <w:r>
        <w:drawing>
          <wp:inline xmlns:a="http://schemas.openxmlformats.org/drawingml/2006/main" xmlns:pic="http://schemas.openxmlformats.org/drawingml/2006/picture">
            <wp:extent cx="5029200" cy="2828925"/>
            <wp:docPr id="2" name="Picture 2"/>
            <wp:cNvGraphicFramePr>
              <a:graphicFrameLocks noChangeAspect="1"/>
            </wp:cNvGraphicFramePr>
            <a:graphic>
              <a:graphicData uri="http://schemas.openxmlformats.org/drawingml/2006/picture">
                <pic:pic>
                  <pic:nvPicPr>
                    <pic:cNvPr id="0" name="t12.jpg"/>
                    <pic:cNvPicPr/>
                  </pic:nvPicPr>
                  <pic:blipFill>
                    <a:blip r:embed="rId13"/>
                    <a:stretch>
                      <a:fillRect/>
                    </a:stretch>
                  </pic:blipFill>
                  <pic:spPr>
                    <a:xfrm>
                      <a:off x="0" y="0"/>
                      <a:ext cx="5029200" cy="2828925"/>
                    </a:xfrm>
                    <a:prstGeom prst="rect"/>
                  </pic:spPr>
                </pic:pic>
              </a:graphicData>
            </a:graphic>
          </wp:inline>
        </w:drawing>
      </w:r>
    </w:p>
    <w:p>
      <w:pPr>
        <w:spacing w:after="160" w:line="276" w:lineRule="auto"/>
      </w:pPr>
    </w:p>
    <w:p>
      <w:pPr>
        <w:spacing w:after="160" w:line="276" w:lineRule="auto"/>
        <w:jc w:val="right"/>
        <w:bidi w:val="1"/>
      </w:pPr>
      <w:r>
        <w:rPr>
          <w:rFonts w:ascii="Calibri" w:hAnsi="Calibri"/>
          <w:b/>
          <w:color w:val="1E293B"/>
          <w:sz w:val="22"/>
          <w:rtl w:val="1"/>
        </w:rPr>
        <w:t>الألوان: التسمية بالتكرار الثلاثي مع صورة واحدة واضحة.</w:t>
      </w:r>
    </w:p>
    <w:p>
      <w:pPr>
        <w:jc w:val="center"/>
      </w:pPr>
      <w:r>
        <w:drawing>
          <wp:inline xmlns:a="http://schemas.openxmlformats.org/drawingml/2006/main" xmlns:pic="http://schemas.openxmlformats.org/drawingml/2006/picture">
            <wp:extent cx="5029200" cy="2828925"/>
            <wp:docPr id="3" name="Picture 3"/>
            <wp:cNvGraphicFramePr>
              <a:graphicFrameLocks noChangeAspect="1"/>
            </wp:cNvGraphicFramePr>
            <a:graphic>
              <a:graphicData uri="http://schemas.openxmlformats.org/drawingml/2006/picture">
                <pic:pic>
                  <pic:nvPicPr>
                    <pic:cNvPr id="0" name="t30.jpg"/>
                    <pic:cNvPicPr/>
                  </pic:nvPicPr>
                  <pic:blipFill>
                    <a:blip r:embed="rId14"/>
                    <a:stretch>
                      <a:fillRect/>
                    </a:stretch>
                  </pic:blipFill>
                  <pic:spPr>
                    <a:xfrm>
                      <a:off x="0" y="0"/>
                      <a:ext cx="5029200" cy="2828925"/>
                    </a:xfrm>
                    <a:prstGeom prst="rect"/>
                  </pic:spPr>
                </pic:pic>
              </a:graphicData>
            </a:graphic>
          </wp:inline>
        </w:drawing>
      </w:r>
    </w:p>
    <w:p>
      <w:pPr>
        <w:spacing w:after="160" w:line="276" w:lineRule="auto"/>
      </w:pPr>
    </w:p>
    <w:p>
      <w:pPr>
        <w:spacing w:after="160" w:line="276" w:lineRule="auto"/>
        <w:jc w:val="right"/>
        <w:bidi w:val="1"/>
      </w:pPr>
      <w:r>
        <w:rPr>
          <w:rFonts w:ascii="Calibri" w:hAnsi="Calibri"/>
          <w:b/>
          <w:color w:val="1E293B"/>
          <w:sz w:val="22"/>
          <w:rtl w:val="1"/>
        </w:rPr>
        <w:t>الأشكال: الشكل يُرسم أمام الطفل ثم يُلوَّن، مع عدّ الأضلاع.</w:t>
      </w:r>
    </w:p>
    <w:p>
      <w:pPr>
        <w:jc w:val="center"/>
      </w:pPr>
      <w:r>
        <w:drawing>
          <wp:inline xmlns:a="http://schemas.openxmlformats.org/drawingml/2006/main" xmlns:pic="http://schemas.openxmlformats.org/drawingml/2006/picture">
            <wp:extent cx="5029200" cy="2828925"/>
            <wp:docPr id="4" name="Picture 4"/>
            <wp:cNvGraphicFramePr>
              <a:graphicFrameLocks noChangeAspect="1"/>
            </wp:cNvGraphicFramePr>
            <a:graphic>
              <a:graphicData uri="http://schemas.openxmlformats.org/drawingml/2006/picture">
                <pic:pic>
                  <pic:nvPicPr>
                    <pic:cNvPr id="0" name="t68.jpg"/>
                    <pic:cNvPicPr/>
                  </pic:nvPicPr>
                  <pic:blipFill>
                    <a:blip r:embed="rId15"/>
                    <a:stretch>
                      <a:fillRect/>
                    </a:stretch>
                  </pic:blipFill>
                  <pic:spPr>
                    <a:xfrm>
                      <a:off x="0" y="0"/>
                      <a:ext cx="5029200" cy="2828925"/>
                    </a:xfrm>
                    <a:prstGeom prst="rect"/>
                  </pic:spPr>
                </pic:pic>
              </a:graphicData>
            </a:graphic>
          </wp:inline>
        </w:drawing>
      </w:r>
    </w:p>
    <w:p>
      <w:pPr>
        <w:spacing w:after="160" w:line="276" w:lineRule="auto"/>
      </w:pPr>
    </w:p>
    <w:p>
      <w:pPr>
        <w:spacing w:after="160" w:line="276" w:lineRule="auto"/>
        <w:jc w:val="right"/>
        <w:bidi w:val="1"/>
      </w:pPr>
      <w:r>
        <w:rPr>
          <w:rFonts w:ascii="Calibri" w:hAnsi="Calibri"/>
          <w:b/>
          <w:color w:val="1E293B"/>
          <w:sz w:val="22"/>
          <w:rtl w:val="1"/>
        </w:rPr>
        <w:t>الأرقام: نجمة تظهر مع كل عدد، والرمز الرقمي يتغيّر معه.</w:t>
      </w:r>
    </w:p>
    <w:p>
      <w:pPr>
        <w:jc w:val="center"/>
      </w:pPr>
      <w:r>
        <w:drawing>
          <wp:inline xmlns:a="http://schemas.openxmlformats.org/drawingml/2006/main" xmlns:pic="http://schemas.openxmlformats.org/drawingml/2006/picture">
            <wp:extent cx="5029200" cy="2828925"/>
            <wp:docPr id="5" name="Picture 5"/>
            <wp:cNvGraphicFramePr>
              <a:graphicFrameLocks noChangeAspect="1"/>
            </wp:cNvGraphicFramePr>
            <a:graphic>
              <a:graphicData uri="http://schemas.openxmlformats.org/drawingml/2006/picture">
                <pic:pic>
                  <pic:nvPicPr>
                    <pic:cNvPr id="0" name="t122.jpg"/>
                    <pic:cNvPicPr/>
                  </pic:nvPicPr>
                  <pic:blipFill>
                    <a:blip r:embed="rId16"/>
                    <a:stretch>
                      <a:fillRect/>
                    </a:stretch>
                  </pic:blipFill>
                  <pic:spPr>
                    <a:xfrm>
                      <a:off x="0" y="0"/>
                      <a:ext cx="5029200" cy="2828925"/>
                    </a:xfrm>
                    <a:prstGeom prst="rect"/>
                  </pic:spPr>
                </pic:pic>
              </a:graphicData>
            </a:graphic>
          </wp:inline>
        </w:drawing>
      </w:r>
    </w:p>
    <w:p>
      <w:pPr>
        <w:spacing w:after="160" w:line="276" w:lineRule="auto"/>
      </w:pPr>
    </w:p>
    <w:p>
      <w:pPr>
        <w:spacing w:after="160" w:line="276" w:lineRule="auto"/>
        <w:jc w:val="right"/>
        <w:bidi w:val="1"/>
      </w:pPr>
      <w:r>
        <w:rPr>
          <w:rFonts w:ascii="Calibri" w:hAnsi="Calibri"/>
          <w:b/>
          <w:color w:val="1E293B"/>
          <w:sz w:val="22"/>
          <w:rtl w:val="1"/>
        </w:rPr>
        <w:t>لعبة الذاكرة: الفواكه تُخفي وتُكشف، مع وقت تفكير هادئ.</w:t>
      </w:r>
    </w:p>
    <w:p>
      <w:pPr>
        <w:jc w:val="center"/>
      </w:pPr>
      <w:r>
        <w:drawing>
          <wp:inline xmlns:a="http://schemas.openxmlformats.org/drawingml/2006/main" xmlns:pic="http://schemas.openxmlformats.org/drawingml/2006/picture">
            <wp:extent cx="5029200" cy="2828925"/>
            <wp:docPr id="6" name="Picture 6"/>
            <wp:cNvGraphicFramePr>
              <a:graphicFrameLocks noChangeAspect="1"/>
            </wp:cNvGraphicFramePr>
            <a:graphic>
              <a:graphicData uri="http://schemas.openxmlformats.org/drawingml/2006/picture">
                <pic:pic>
                  <pic:nvPicPr>
                    <pic:cNvPr id="0" name="t168.jpg"/>
                    <pic:cNvPicPr/>
                  </pic:nvPicPr>
                  <pic:blipFill>
                    <a:blip r:embed="rId17"/>
                    <a:stretch>
                      <a:fillRect/>
                    </a:stretch>
                  </pic:blipFill>
                  <pic:spPr>
                    <a:xfrm>
                      <a:off x="0" y="0"/>
                      <a:ext cx="5029200" cy="2828925"/>
                    </a:xfrm>
                    <a:prstGeom prst="rect"/>
                  </pic:spPr>
                </pic:pic>
              </a:graphicData>
            </a:graphic>
          </wp:inline>
        </w:drawing>
      </w:r>
    </w:p>
    <w:p>
      <w:pPr>
        <w:spacing w:after="160" w:line="276" w:lineRule="auto"/>
      </w:pPr>
    </w:p>
    <w:p>
      <w:r>
        <w:br w:type="page"/>
      </w:r>
    </w:p>
    <w:p>
      <w:pPr>
        <w:pStyle w:val="Heading1"/>
        <w:spacing w:before="360" w:after="160"/>
        <w:jc w:val="right"/>
        <w:keepNext/>
        <w:bidi w:val="1"/>
        <w:pBdr>
          <w:bottom w:val="single" w:sz="12" w:space="6" w:color="0D9488"/>
        </w:pBdr>
      </w:pPr>
      <w:r>
        <w:rPr>
          <w:rFonts w:ascii="Calibri" w:hAnsi="Calibri"/>
          <w:b/>
          <w:color w:val="0B1220"/>
          <w:sz w:val="44"/>
          <w:rtl w:val="1"/>
        </w:rPr>
        <w:t>المواصفات الفنية</w:t>
      </w:r>
    </w:p>
    <w:tbl>
      <w:tblPr>
        <w:tblStyle w:val="TableGrid"/>
        <w:tblW w:type="auto" w:w="0"/>
        <w:tblLayout w:type="autofit"/>
        <w:tblLook w:firstColumn="1" w:firstRow="1" w:lastColumn="0" w:lastRow="0" w:noHBand="0" w:noVBand="1" w:val="04A0"/>
      </w:tblPr>
      <w:tblGrid>
        <w:gridCol w:w="4320"/>
        <w:gridCol w:w="4320"/>
      </w:tblGrid>
      <w:tr>
        <w:tc>
          <w:tcPr>
            <w:tcW w:type="dxa" w:w="4320"/>
            <w:shd w:val="clear" w:color="auto" w:fill="0B1220"/>
            <w:tcBorders>
              <w:top w:val="single" w:sz="4" w:space="0" w:color="0B1220"/>
              <w:left w:val="single" w:sz="4" w:space="0" w:color="0B1220"/>
              <w:bottom w:val="single" w:sz="4" w:space="0" w:color="0B1220"/>
              <w:right w:val="single" w:sz="4" w:space="0" w:color="0B1220"/>
            </w:tcBorders>
          </w:tcPr>
          <w:p>
            <w:pPr>
              <w:spacing w:before="80" w:after="80"/>
              <w:jc w:val="right"/>
              <w:bidi w:val="1"/>
            </w:pPr>
            <w:r/>
            <w:r>
              <w:rPr>
                <w:rFonts w:ascii="Calibri" w:hAnsi="Calibri"/>
                <w:b/>
                <w:color w:val="F8FAFC"/>
                <w:sz w:val="20"/>
                <w:rtl w:val="1"/>
              </w:rPr>
              <w:t>العنصر</w:t>
            </w:r>
          </w:p>
        </w:tc>
        <w:tc>
          <w:tcPr>
            <w:tcW w:type="dxa" w:w="4320"/>
            <w:shd w:val="clear" w:color="auto" w:fill="0B1220"/>
            <w:tcBorders>
              <w:top w:val="single" w:sz="4" w:space="0" w:color="0B1220"/>
              <w:left w:val="single" w:sz="4" w:space="0" w:color="0B1220"/>
              <w:bottom w:val="single" w:sz="4" w:space="0" w:color="0B1220"/>
              <w:right w:val="single" w:sz="4" w:space="0" w:color="0B1220"/>
            </w:tcBorders>
          </w:tcPr>
          <w:p>
            <w:pPr>
              <w:spacing w:before="80" w:after="80"/>
              <w:jc w:val="right"/>
              <w:bidi w:val="1"/>
            </w:pPr>
            <w:r/>
            <w:r>
              <w:rPr>
                <w:rFonts w:ascii="Calibri" w:hAnsi="Calibri"/>
                <w:b/>
                <w:color w:val="F8FAFC"/>
                <w:sz w:val="20"/>
                <w:rtl w:val="1"/>
              </w:rPr>
              <w:t>القيمة</w:t>
            </w:r>
          </w:p>
        </w:tc>
      </w:tr>
      <w:tr>
        <w:tc>
          <w:tcPr>
            <w:tcW w:type="dxa" w:w="432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الدقة</w:t>
            </w:r>
          </w:p>
        </w:tc>
        <w:tc>
          <w:tcPr>
            <w:tcW w:type="dxa" w:w="432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1920 × 1080 (Full HD، 16:9)</w:t>
            </w:r>
          </w:p>
        </w:tc>
      </w:tr>
      <w:tr>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معدل الإطارات</w:t>
            </w:r>
          </w:p>
        </w:tc>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25 إطارًا/ثانية</w:t>
            </w:r>
          </w:p>
        </w:tc>
      </w:tr>
      <w:tr>
        <w:tc>
          <w:tcPr>
            <w:tcW w:type="dxa" w:w="432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المدة</w:t>
            </w:r>
          </w:p>
        </w:tc>
        <w:tc>
          <w:tcPr>
            <w:tcW w:type="dxa" w:w="432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3:22 دقيقة (5062 إطارًا)</w:t>
            </w:r>
          </w:p>
        </w:tc>
      </w:tr>
      <w:tr>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ترميز الفيديو</w:t>
            </w:r>
          </w:p>
        </w:tc>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E293B"/>
                <w:sz w:val="20"/>
              </w:rPr>
              <w:t>H.264 High — 701 kbps</w:t>
            </w:r>
          </w:p>
        </w:tc>
      </w:tr>
      <w:tr>
        <w:tc>
          <w:tcPr>
            <w:tcW w:type="dxa" w:w="432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الصوت</w:t>
            </w:r>
          </w:p>
        </w:tc>
        <w:tc>
          <w:tcPr>
            <w:tcW w:type="dxa" w:w="432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AAC 44.1kHz ستيريو — 192 kbps</w:t>
            </w:r>
          </w:p>
        </w:tc>
      </w:tr>
      <w:tr>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التعليق الصوتي</w:t>
            </w:r>
          </w:p>
        </w:tc>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32 جملة، 2:32 دقيقة صوت</w:t>
            </w:r>
          </w:p>
        </w:tc>
      </w:tr>
      <w:tr>
        <w:tc>
          <w:tcPr>
            <w:tcW w:type="dxa" w:w="432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الموسيقى</w:t>
            </w:r>
          </w:p>
        </w:tc>
        <w:tc>
          <w:tcPr>
            <w:tcW w:type="dxa" w:w="432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مقطوعة أصلية هادئة (بيانو صندوقي + طبقة أوتار ناعمة) بمستوى خفيض تحت التعليق</w:t>
            </w:r>
          </w:p>
        </w:tc>
      </w:tr>
      <w:tr>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المؤثرات</w:t>
            </w:r>
          </w:p>
        </w:tc>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نغمة لطيفة عند ظهور كل عنصر + رنّة تأكيد عند الإجابة الصحيحة</w:t>
            </w:r>
          </w:p>
        </w:tc>
      </w:tr>
      <w:tr>
        <w:tc>
          <w:tcPr>
            <w:tcW w:type="dxa" w:w="432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اللغة والاتجاه</w:t>
            </w:r>
          </w:p>
        </w:tc>
        <w:tc>
          <w:tcPr>
            <w:tcW w:type="dxa" w:w="4320"/>
            <w:shd w:val="clear" w:color="auto" w:fill="F0FDFA"/>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العربية الفصحى المبسّطة — تخطيط من اليمين إلى اليسار (RTL)</w:t>
            </w:r>
          </w:p>
        </w:tc>
      </w:tr>
      <w:tr>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الملف</w:t>
            </w:r>
          </w:p>
        </w:tc>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E293B"/>
                <w:sz w:val="20"/>
                <w:rtl w:val="1"/>
              </w:rPr>
              <w:t>videos/kids-brain-boost/عقل-صغير-عالم-كبير.mp4</w:t>
            </w:r>
          </w:p>
        </w:tc>
      </w:tr>
    </w:tbl>
    <w:p>
      <w:pPr>
        <w:spacing w:after="120"/>
      </w:pPr>
    </w:p>
    <w:p>
      <w:pPr>
        <w:pStyle w:val="Heading1"/>
        <w:spacing w:before="360" w:after="160"/>
        <w:jc w:val="right"/>
        <w:keepNext/>
        <w:bidi w:val="1"/>
        <w:pBdr>
          <w:bottom w:val="single" w:sz="12" w:space="6" w:color="0D9488"/>
        </w:pBdr>
      </w:pPr>
      <w:r>
        <w:rPr>
          <w:rFonts w:ascii="Calibri" w:hAnsi="Calibri"/>
          <w:b/>
          <w:color w:val="0B1220"/>
          <w:sz w:val="44"/>
          <w:rtl w:val="1"/>
        </w:rPr>
        <w:t>خمس أنشطة منزلية بعد المشاهدة (٣–٥ دقائق لكل نشاط)</w:t>
      </w:r>
    </w:p>
    <w:p>
      <w:pPr>
        <w:spacing w:after="60"/>
        <w:ind w:right="504"/>
        <w:jc w:val="right"/>
        <w:bidi w:val="1"/>
      </w:pPr>
      <w:r>
        <w:rPr>
          <w:rFonts w:ascii="Calibri" w:hAnsi="Calibri"/>
          <w:b/>
          <w:color w:val="1E293B"/>
          <w:sz w:val="22"/>
          <w:rtl w:val="1"/>
        </w:rPr>
        <w:t>صيد الألوان:</w:t>
      </w:r>
      <w:r>
        <w:rPr>
          <w:rFonts w:ascii="Calibri" w:hAnsi="Calibri"/>
          <w:color w:val="1E293B"/>
          <w:sz w:val="22"/>
          <w:rtl w:val="1"/>
        </w:rPr>
        <w:t xml:space="preserve"> اطلب من طفلك أن يجمع شيئًا أحمر، ثم شيئًا أصفر، ثم شيئًا أزرق من غرفته، وسمِّ اللون معه في كل مرة.</w:t>
      </w:r>
      <w:r>
        <w:rPr>
          <w:rFonts w:ascii="Calibri" w:hAnsi="Calibri"/>
          <w:color w:val="0D9488"/>
          <w:sz w:val="22"/>
        </w:rPr>
        <w:t xml:space="preserve">  1.</w:t>
      </w:r>
    </w:p>
    <w:p>
      <w:pPr>
        <w:spacing w:after="60"/>
        <w:ind w:right="504"/>
        <w:jc w:val="right"/>
        <w:bidi w:val="1"/>
      </w:pPr>
      <w:r>
        <w:rPr>
          <w:rFonts w:ascii="Calibri" w:hAnsi="Calibri"/>
          <w:b/>
          <w:color w:val="1E293B"/>
          <w:sz w:val="22"/>
          <w:rtl w:val="1"/>
        </w:rPr>
        <w:t>مطبخ الأشكال:</w:t>
      </w:r>
      <w:r>
        <w:rPr>
          <w:rFonts w:ascii="Calibri" w:hAnsi="Calibri"/>
          <w:color w:val="1E293B"/>
          <w:sz w:val="22"/>
          <w:rtl w:val="1"/>
        </w:rPr>
        <w:t xml:space="preserve"> اصنعا معًا دائرة ومربعًا ومثلثًا من عجين أو ورق مقوّى، ودع الطفل يعُدّ أضلاع المربع بأصبعه (١، ٢، ٣، ٤).</w:t>
      </w:r>
      <w:r>
        <w:rPr>
          <w:rFonts w:ascii="Calibri" w:hAnsi="Calibri"/>
          <w:color w:val="0D9488"/>
          <w:sz w:val="22"/>
        </w:rPr>
        <w:t xml:space="preserve">  2.</w:t>
      </w:r>
    </w:p>
    <w:p>
      <w:pPr>
        <w:spacing w:after="60"/>
        <w:ind w:right="504"/>
        <w:jc w:val="right"/>
        <w:bidi w:val="1"/>
      </w:pPr>
      <w:r>
        <w:rPr>
          <w:rFonts w:ascii="Calibri" w:hAnsi="Calibri"/>
          <w:b/>
          <w:color w:val="1E293B"/>
          <w:sz w:val="22"/>
          <w:rtl w:val="1"/>
        </w:rPr>
        <w:t>عدّ السلّم:</w:t>
      </w:r>
      <w:r>
        <w:rPr>
          <w:rFonts w:ascii="Calibri" w:hAnsi="Calibri"/>
          <w:color w:val="1E293B"/>
          <w:sz w:val="22"/>
          <w:rtl w:val="1"/>
        </w:rPr>
        <w:t xml:space="preserve"> أثناء صعود السلّم أو ترتيب الألعاب، عُدّا بصوت واحد من ١ إلى ٥ ثم أعيدا العدّ ابتداءً من الرقم ٣.</w:t>
      </w:r>
      <w:r>
        <w:rPr>
          <w:rFonts w:ascii="Calibri" w:hAnsi="Calibri"/>
          <w:color w:val="0D9488"/>
          <w:sz w:val="22"/>
        </w:rPr>
        <w:t xml:space="preserve">  3.</w:t>
      </w:r>
    </w:p>
    <w:p>
      <w:pPr>
        <w:spacing w:after="60"/>
        <w:ind w:right="504"/>
        <w:jc w:val="right"/>
        <w:bidi w:val="1"/>
      </w:pPr>
      <w:r>
        <w:rPr>
          <w:rFonts w:ascii="Calibri" w:hAnsi="Calibri"/>
          <w:b/>
          <w:color w:val="1E293B"/>
          <w:sz w:val="22"/>
          <w:rtl w:val="1"/>
        </w:rPr>
        <w:t>إخفاء وكشف:</w:t>
      </w:r>
      <w:r>
        <w:rPr>
          <w:rFonts w:ascii="Calibri" w:hAnsi="Calibri"/>
          <w:color w:val="1E293B"/>
          <w:sz w:val="22"/>
          <w:rtl w:val="1"/>
        </w:rPr>
        <w:t xml:space="preserve"> ضع ثلاث ألعاب على الطاولة، غطِّ واحدة بمنديل، واسأل: «أين القطة؟» ثم اكشفها واحتفلا معًا.</w:t>
      </w:r>
      <w:r>
        <w:rPr>
          <w:rFonts w:ascii="Calibri" w:hAnsi="Calibri"/>
          <w:color w:val="0D9488"/>
          <w:sz w:val="22"/>
        </w:rPr>
        <w:t xml:space="preserve">  4.</w:t>
      </w:r>
    </w:p>
    <w:p>
      <w:pPr>
        <w:spacing w:after="60"/>
        <w:ind w:right="504"/>
        <w:jc w:val="right"/>
        <w:bidi w:val="1"/>
      </w:pPr>
      <w:r>
        <w:rPr>
          <w:rFonts w:ascii="Calibri" w:hAnsi="Calibri"/>
          <w:b/>
          <w:color w:val="1E293B"/>
          <w:sz w:val="22"/>
          <w:rtl w:val="1"/>
        </w:rPr>
        <w:t>حكاية اللون:</w:t>
      </w:r>
      <w:r>
        <w:rPr>
          <w:rFonts w:ascii="Calibri" w:hAnsi="Calibri"/>
          <w:color w:val="1E293B"/>
          <w:sz w:val="22"/>
          <w:rtl w:val="1"/>
        </w:rPr>
        <w:t xml:space="preserve"> اطلب من طفلك أن يسمّي شيئًا واحدًا أحمر في الحكاية التي تقرأها له قبل النوم، ثم استمرا باللون الأصفر في الليلة التالية.</w:t>
      </w:r>
      <w:r>
        <w:rPr>
          <w:rFonts w:ascii="Calibri" w:hAnsi="Calibri"/>
          <w:color w:val="0D9488"/>
          <w:sz w:val="22"/>
        </w:rPr>
        <w:t xml:space="preserve">  5.</w:t>
      </w:r>
    </w:p>
    <w:p>
      <w:pPr>
        <w:pStyle w:val="Heading1"/>
        <w:spacing w:before="360" w:after="160"/>
        <w:jc w:val="right"/>
        <w:keepNext/>
        <w:bidi w:val="1"/>
        <w:pBdr>
          <w:bottom w:val="single" w:sz="12" w:space="6" w:color="0D9488"/>
        </w:pBdr>
      </w:pPr>
      <w:r>
        <w:rPr>
          <w:rFonts w:ascii="Calibri" w:hAnsi="Calibri"/>
          <w:b/>
          <w:color w:val="0B1220"/>
          <w:sz w:val="44"/>
          <w:rtl w:val="1"/>
        </w:rPr>
        <w:t>قواعد وقت الشاشة للوالدين</w:t>
      </w:r>
    </w:p>
    <w:p>
      <w:pPr>
        <w:spacing w:after="60"/>
        <w:ind w:right="504"/>
        <w:jc w:val="right"/>
        <w:bidi w:val="1"/>
      </w:pPr>
      <w:r>
        <w:rPr>
          <w:rFonts w:ascii="Calibri" w:hAnsi="Calibri"/>
          <w:color w:val="1E293B"/>
          <w:sz w:val="22"/>
          <w:rtl w:val="1"/>
        </w:rPr>
        <w:t>الأقل أفضل: أقل من ساعة يوميًا للأعمار ٢–٤ سنوات، ولا شاشة لمن هم دون السنتين.</w:t>
      </w:r>
      <w:r>
        <w:rPr>
          <w:rFonts w:ascii="Calibri" w:hAnsi="Calibri"/>
          <w:color w:val="0D9488"/>
          <w:sz w:val="22"/>
        </w:rPr>
        <w:t xml:space="preserve">  •</w:t>
      </w:r>
    </w:p>
    <w:p>
      <w:pPr>
        <w:spacing w:after="60"/>
        <w:ind w:right="504"/>
        <w:jc w:val="right"/>
        <w:bidi w:val="1"/>
      </w:pPr>
      <w:r>
        <w:rPr>
          <w:rFonts w:ascii="Calibri" w:hAnsi="Calibri"/>
          <w:color w:val="1E293B"/>
          <w:sz w:val="22"/>
          <w:rtl w:val="1"/>
        </w:rPr>
        <w:t>شاهدوا معًا: الطفل يتعلم من تعليقك أكثر مما يتعلم من الصوت في الفيديو.</w:t>
      </w:r>
      <w:r>
        <w:rPr>
          <w:rFonts w:ascii="Calibri" w:hAnsi="Calibri"/>
          <w:color w:val="0D9488"/>
          <w:sz w:val="22"/>
        </w:rPr>
        <w:t xml:space="preserve">  •</w:t>
      </w:r>
    </w:p>
    <w:p>
      <w:pPr>
        <w:spacing w:after="60"/>
        <w:ind w:right="504"/>
        <w:jc w:val="right"/>
        <w:bidi w:val="1"/>
      </w:pPr>
      <w:r>
        <w:rPr>
          <w:rFonts w:ascii="Calibri" w:hAnsi="Calibri"/>
          <w:color w:val="1E293B"/>
          <w:sz w:val="22"/>
          <w:rtl w:val="1"/>
        </w:rPr>
        <w:t>أوقف الفيديو عند كل سؤال في لعبة الذاكرة، وامنح طفلك وقتًا للإجابة قبل الكشف.</w:t>
      </w:r>
      <w:r>
        <w:rPr>
          <w:rFonts w:ascii="Calibri" w:hAnsi="Calibri"/>
          <w:color w:val="0D9488"/>
          <w:sz w:val="22"/>
        </w:rPr>
        <w:t xml:space="preserve">  •</w:t>
      </w:r>
    </w:p>
    <w:p>
      <w:pPr>
        <w:spacing w:after="60"/>
        <w:ind w:right="504"/>
        <w:jc w:val="right"/>
        <w:bidi w:val="1"/>
      </w:pPr>
      <w:r>
        <w:rPr>
          <w:rFonts w:ascii="Calibri" w:hAnsi="Calibri"/>
          <w:color w:val="1E293B"/>
          <w:sz w:val="22"/>
          <w:rtl w:val="1"/>
        </w:rPr>
        <w:t>اجعل المشاهدة في وقت ثابت من اليوم، وبعيدًا عن وقت النوم بساعة على الأقل.</w:t>
      </w:r>
      <w:r>
        <w:rPr>
          <w:rFonts w:ascii="Calibri" w:hAnsi="Calibri"/>
          <w:color w:val="0D9488"/>
          <w:sz w:val="22"/>
        </w:rPr>
        <w:t xml:space="preserve">  •</w:t>
      </w:r>
    </w:p>
    <w:p>
      <w:pPr>
        <w:spacing w:after="60"/>
        <w:ind w:right="504"/>
        <w:jc w:val="right"/>
        <w:bidi w:val="1"/>
      </w:pPr>
      <w:r>
        <w:rPr>
          <w:rFonts w:ascii="Calibri" w:hAnsi="Calibri"/>
          <w:color w:val="1E293B"/>
          <w:sz w:val="22"/>
          <w:rtl w:val="1"/>
        </w:rPr>
        <w:t>وازن يوم الطفل بـ ١٨٠ دقيقة من الحركة واللعب الحر موزعة على ساعات اليقظة.</w:t>
      </w:r>
      <w:r>
        <w:rPr>
          <w:rFonts w:ascii="Calibri" w:hAnsi="Calibri"/>
          <w:color w:val="0D9488"/>
          <w:sz w:val="22"/>
        </w:rPr>
        <w:t xml:space="preserve">  •</w:t>
      </w:r>
    </w:p>
    <w:p>
      <w:pPr>
        <w:pStyle w:val="Heading1"/>
        <w:spacing w:before="360" w:after="160"/>
        <w:jc w:val="right"/>
        <w:keepNext/>
        <w:bidi w:val="1"/>
        <w:pBdr>
          <w:bottom w:val="single" w:sz="12" w:space="6" w:color="0D9488"/>
        </w:pBdr>
      </w:pPr>
      <w:r>
        <w:rPr>
          <w:rFonts w:ascii="Calibri" w:hAnsi="Calibri"/>
          <w:b/>
          <w:color w:val="0B1220"/>
          <w:sz w:val="44"/>
          <w:rtl w:val="1"/>
        </w:rPr>
        <w:t>التعديل وإعادة الإنتاج</w:t>
      </w:r>
    </w:p>
    <w:p>
      <w:pPr>
        <w:spacing w:after="160" w:line="276" w:lineRule="auto"/>
        <w:jc w:val="right"/>
        <w:bidi w:val="1"/>
      </w:pPr>
      <w:r>
        <w:rPr>
          <w:rFonts w:ascii="Calibri" w:hAnsi="Calibri"/>
          <w:color w:val="1E293B"/>
          <w:sz w:val="22"/>
          <w:rtl w:val="1"/>
        </w:rPr>
        <w:t>كل مواد الحلقة موجودة في مساحة العمل وقابلة للتعديل: ملف المخطط timeline.json يحدد توقيت المشاهد والتعليق، ومجلد scripts يضم مولّد الصوت (النص والصوت) ومولّد الصورة (الرسم والحركة) ومولّد الموسيقى والمونتاج. تغيير جملة أو لون أو توقيت ثم إعادة التشغيل ينتج نسخة جديدة بالمواصفات نفسها.</w:t>
      </w:r>
    </w:p>
    <w:p>
      <w:pPr>
        <w:spacing w:after="60"/>
        <w:ind w:right="504"/>
        <w:jc w:val="right"/>
        <w:bidi w:val="1"/>
      </w:pPr>
      <w:r>
        <w:rPr>
          <w:rFonts w:ascii="Calibri" w:hAnsi="Calibri"/>
          <w:color w:val="1E293B"/>
          <w:sz w:val="22"/>
          <w:rtl w:val="1"/>
        </w:rPr>
        <w:t>لإضافة لغة ثانية: تُضاف الجمل المترجمة إلى ملف النص ويُعاد توليد الصوت والمزج.</w:t>
      </w:r>
      <w:r>
        <w:rPr>
          <w:rFonts w:ascii="Calibri" w:hAnsi="Calibri"/>
          <w:color w:val="0D9488"/>
          <w:sz w:val="22"/>
        </w:rPr>
        <w:t xml:space="preserve">  •</w:t>
      </w:r>
    </w:p>
    <w:p>
      <w:pPr>
        <w:spacing w:after="60"/>
        <w:ind w:right="504"/>
        <w:jc w:val="right"/>
        <w:bidi w:val="1"/>
      </w:pPr>
      <w:r>
        <w:rPr>
          <w:rFonts w:ascii="Calibri" w:hAnsi="Calibri"/>
          <w:color w:val="1E293B"/>
          <w:sz w:val="22"/>
          <w:rtl w:val="1"/>
        </w:rPr>
        <w:t>لتغيير الشخصية أو الألوان: تُعدَّل قيم الألوان في ملف الرسم مرة واحدة وتنعكس على كل المشاهد.</w:t>
      </w:r>
      <w:r>
        <w:rPr>
          <w:rFonts w:ascii="Calibri" w:hAnsi="Calibri"/>
          <w:color w:val="0D9488"/>
          <w:sz w:val="22"/>
        </w:rPr>
        <w:t xml:space="preserve">  •</w:t>
      </w:r>
    </w:p>
    <w:p>
      <w:pPr>
        <w:spacing w:after="60"/>
        <w:ind w:right="504"/>
        <w:jc w:val="right"/>
        <w:bidi w:val="1"/>
      </w:pPr>
      <w:r>
        <w:rPr>
          <w:rFonts w:ascii="Calibri" w:hAnsi="Calibri"/>
          <w:color w:val="1E293B"/>
          <w:sz w:val="22"/>
          <w:rtl w:val="1"/>
        </w:rPr>
        <w:t>لتوليد حلقة ثانية (مثل: الحيوانات أو الأصوات): يُنسخ المشروع ويُستبدل النص ولوحة القصة.</w:t>
      </w:r>
      <w:r>
        <w:rPr>
          <w:rFonts w:ascii="Calibri" w:hAnsi="Calibri"/>
          <w:color w:val="0D9488"/>
          <w:sz w:val="22"/>
        </w:rPr>
        <w:t xml:space="preserve">  •</w:t>
      </w:r>
    </w:p>
    <w:p>
      <w:pPr>
        <w:pBdr>
          <w:bottom w:val="single" w:sz="6" w:space="1" w:color="0D9488"/>
        </w:pBdr>
        <w:spacing w:before="160" w:after="160"/>
      </w:pPr>
    </w:p>
    <w:p>
      <w:pPr>
        <w:spacing w:after="160" w:line="276" w:lineRule="auto"/>
        <w:jc w:val="right"/>
        <w:bidi w:val="1"/>
      </w:pPr>
      <w:r>
        <w:rPr>
          <w:rFonts w:ascii="Calibri" w:hAnsi="Calibri"/>
          <w:i/>
          <w:color w:val="1E293B"/>
          <w:sz w:val="22"/>
          <w:rtl w:val="1"/>
        </w:rPr>
        <w:t xml:space="preserve">أُنتجت هذه الحلقة بمساعدة </w:t>
      </w:r>
      <w:r>
        <w:rPr>
          <w:rFonts w:ascii="Calibri" w:hAnsi="Calibri"/>
          <w:i/>
          <w:color w:val="1E293B"/>
          <w:sz w:val="22"/>
          <w:rtl w:val="1"/>
        </w:rPr>
        <w:t>سنا</w:t>
      </w:r>
      <w:r>
        <w:rPr>
          <w:rFonts w:ascii="Calibri" w:hAnsi="Calibri"/>
          <w:i/>
          <w:color w:val="1E293B"/>
          <w:sz w:val="22"/>
          <w:rtl w:val="1"/>
        </w:rPr>
        <w:t xml:space="preserve"> — منصة Sana AI Agent Platform. الأسس العلمية المذكورة من دليل منظمة الصحة العالمية (2019) ومفهوم التفاعل التبادلي لمركز نمو الطفل بجامعة هارفارد (2011).</w:t>
      </w:r>
    </w:p>
    <w:sectPr w:rsidR="00FC693F" w:rsidRPr="0006063C" w:rsidSect="00034616">
      <w:headerReference w:type="default" r:id="rId9"/>
      <w:headerReference w:type="first" r:id="rId10"/>
      <w:footerReference w:type="default" r:id="rId11"/>
      <w:pgSz w:w="12240" w:h="15840"/>
      <w:pgMar w:top="1440" w:right="1800" w:bottom="144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6" w:space="4" w:color="0D9488"/>
      </w:pBdr>
    </w:pPr>
    <w:r>
      <w:rPr>
        <w:rFonts w:ascii="Calibri" w:hAnsi="Calibri"/>
        <w:color w:val="0F766E"/>
        <w:sz w:val="18"/>
      </w:rPr>
      <w:t xml:space="preserve">Page </w:t>
    </w:r>
    <w:r>
      <w:rPr>
        <w:rFonts w:ascii="Calibri" w:hAnsi="Calibri"/>
        <w:color w:val="0F766E"/>
        <w:sz w:val="18"/>
      </w:rPr>
      <w:fldChar w:fldCharType="begin"/>
      <w:instrText>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8" w:space="4" w:color="0D9488"/>
      </w:pBdr>
    </w:pPr>
    <w:r>
      <w:rPr>
        <w:rFonts w:ascii="Calibri" w:hAnsi="Calibri"/>
        <w:color w:val="0F766E"/>
        <w:sz w:val="16"/>
      </w:rPr>
      <w:t>«عقل صغير… عالم كبير» — دليل الحلقة الأولى</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image" Target="media/image1.jpg"/><Relationship Id="rId13" Type="http://schemas.openxmlformats.org/officeDocument/2006/relationships/image" Target="media/image2.jpg"/><Relationship Id="rId14" Type="http://schemas.openxmlformats.org/officeDocument/2006/relationships/image" Target="media/image3.jpg"/><Relationship Id="rId15" Type="http://schemas.openxmlformats.org/officeDocument/2006/relationships/image" Target="media/image4.jpg"/><Relationship Id="rId16" Type="http://schemas.openxmlformats.org/officeDocument/2006/relationships/image" Target="media/image5.jpg"/><Relationship Id="rId17"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